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051" w:rsidRPr="00360051" w:rsidRDefault="003600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60051">
        <w:rPr>
          <w:rFonts w:ascii="Times New Roman" w:hAnsi="Times New Roman" w:cs="Times New Roman"/>
          <w:b/>
          <w:sz w:val="24"/>
          <w:szCs w:val="24"/>
        </w:rPr>
        <w:t xml:space="preserve">Tisková zpráva, </w:t>
      </w:r>
      <w:r w:rsidR="00CF3554">
        <w:rPr>
          <w:rFonts w:ascii="Times New Roman" w:hAnsi="Times New Roman" w:cs="Times New Roman"/>
          <w:b/>
          <w:sz w:val="24"/>
          <w:szCs w:val="24"/>
        </w:rPr>
        <w:t>22</w:t>
      </w:r>
      <w:r w:rsidRPr="003600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3554">
        <w:rPr>
          <w:rFonts w:ascii="Times New Roman" w:hAnsi="Times New Roman" w:cs="Times New Roman"/>
          <w:b/>
          <w:sz w:val="24"/>
          <w:szCs w:val="24"/>
        </w:rPr>
        <w:t>2</w:t>
      </w:r>
      <w:r w:rsidRPr="00360051">
        <w:rPr>
          <w:rFonts w:ascii="Times New Roman" w:hAnsi="Times New Roman" w:cs="Times New Roman"/>
          <w:b/>
          <w:sz w:val="24"/>
          <w:szCs w:val="24"/>
        </w:rPr>
        <w:t>. (</w:t>
      </w:r>
      <w:r w:rsidR="00CF3554">
        <w:rPr>
          <w:rFonts w:ascii="Times New Roman" w:hAnsi="Times New Roman" w:cs="Times New Roman"/>
          <w:b/>
          <w:sz w:val="24"/>
          <w:szCs w:val="24"/>
        </w:rPr>
        <w:t>3</w:t>
      </w:r>
      <w:r w:rsidRPr="00360051">
        <w:rPr>
          <w:rFonts w:ascii="Times New Roman" w:hAnsi="Times New Roman" w:cs="Times New Roman"/>
          <w:b/>
          <w:sz w:val="24"/>
          <w:szCs w:val="24"/>
        </w:rPr>
        <w:t>)</w:t>
      </w:r>
    </w:p>
    <w:p w:rsidR="00360051" w:rsidRDefault="00360051">
      <w:pPr>
        <w:rPr>
          <w:rFonts w:ascii="Times New Roman" w:hAnsi="Times New Roman" w:cs="Times New Roman"/>
          <w:b/>
          <w:sz w:val="24"/>
          <w:szCs w:val="24"/>
        </w:rPr>
      </w:pPr>
    </w:p>
    <w:p w:rsidR="004A612A" w:rsidRPr="00CF3554" w:rsidRDefault="00CF3554">
      <w:pPr>
        <w:rPr>
          <w:rFonts w:ascii="Times New Roman" w:hAnsi="Times New Roman" w:cs="Times New Roman"/>
          <w:sz w:val="24"/>
          <w:szCs w:val="24"/>
        </w:rPr>
      </w:pPr>
      <w:r w:rsidRPr="00CF3554">
        <w:rPr>
          <w:rFonts w:ascii="Times New Roman" w:hAnsi="Times New Roman" w:cs="Times New Roman"/>
          <w:color w:val="000000"/>
          <w:sz w:val="24"/>
          <w:szCs w:val="24"/>
        </w:rPr>
        <w:t>Březen měsíc čtenářů – „S KNÍŽKOU DO ŽIVOTA – ŽIVOTEM S KNIHOU“</w:t>
      </w:r>
    </w:p>
    <w:p w:rsidR="00CF3554" w:rsidRDefault="00CF3554" w:rsidP="00CF3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PARDUBICE</w:t>
      </w:r>
      <w:bookmarkStart w:id="0" w:name="_GoBack"/>
      <w:bookmarkEnd w:id="0"/>
      <w:r w:rsidRPr="00CF35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, Krajská knihovna v Pardubicích: Akce konané v rámci celostátní akce </w:t>
      </w:r>
      <w:proofErr w:type="gramStart"/>
      <w:r w:rsidRPr="00CF35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Březen</w:t>
      </w:r>
      <w:proofErr w:type="gramEnd"/>
      <w:r w:rsidRPr="00CF35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měsíc čtenářů</w:t>
      </w:r>
    </w:p>
    <w:p w:rsidR="00CF3554" w:rsidRPr="00CF3554" w:rsidRDefault="00CF3554" w:rsidP="00CF3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CF35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Krajská knihovna v Pardubicích se již tradičně zapojí do celostátní akce </w:t>
      </w:r>
      <w:proofErr w:type="gramStart"/>
      <w:r w:rsidRPr="00CF35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Březen</w:t>
      </w:r>
      <w:proofErr w:type="gramEnd"/>
      <w:r w:rsidRPr="00CF35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měsíc čtenářů. Mottem letošního ročníku je „S KNÍŽKOU DO ŽIVOTA – ŽIVOTEM S KNIHOU“. Knihovna pro své čtenáře připravila řadu rozmanitých akcí pro všechny věkové skupiny napříč různými žánry.</w:t>
      </w:r>
    </w:p>
    <w:p w:rsidR="00CF3554" w:rsidRPr="00CF3554" w:rsidRDefault="00CF3554" w:rsidP="00CF3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F35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Zahájení akce bude již první sobotu v měsíci, a to Čarování s pohádkou pro děti. Nejmenší děti si mohou se svými rodiči každé úterý v knihovně zazpívat a zacvičit za doprovodu různých hudebních nástrojů. Nejen pro teenagery je připraveno Dračí doupě a Svitky hrdinů. Hravé čtenáře všeho věku uvítá klub deskových a stolních her, hry se hrají v hlavní budově na Pernštýnském náměstí i v knihovním centru U </w:t>
      </w:r>
      <w:proofErr w:type="spellStart"/>
      <w:r w:rsidRPr="00CF35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Vokolků</w:t>
      </w:r>
      <w:proofErr w:type="spellEnd"/>
      <w:r w:rsidRPr="00CF35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</w:t>
      </w:r>
      <w:proofErr w:type="spellStart"/>
      <w:r w:rsidRPr="00CF35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Příhrádku</w:t>
      </w:r>
      <w:proofErr w:type="spellEnd"/>
      <w:r w:rsidRPr="00CF35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Kdo si nechce hrát a zpívat, ale vzdělávat se, tak je vítán na Akademii volného času nebo na přednášce z cyklu Hezky česky. Pro tvořivé malé i velké čtenáře jsou připraveny workshopy. Koho z řad školáků zajímá umělá inteligence, může přijít i s rodiči zkusit naprogramovat si robotickou hračku. Měsíc vyvrcholí akcemi pro děti Noc s Andersenem, Velikonočním workshopem a slavnostním vyhlášením Čtenáře roku z řad nejmenších čtenářů.</w:t>
      </w:r>
    </w:p>
    <w:p w:rsidR="00CF3554" w:rsidRPr="00CF3554" w:rsidRDefault="00CF3554" w:rsidP="00CF35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F35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Ing. Radomíra Kodetová, ředitelka krajské knihovny věří, že knihovna přivítá další čtenáře, kteří se budou do knihovny vracet. K nabízenému programu dodává: „Letošní </w:t>
      </w:r>
      <w:proofErr w:type="gramStart"/>
      <w:r w:rsidRPr="00CF35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Březen</w:t>
      </w:r>
      <w:proofErr w:type="gramEnd"/>
      <w:r w:rsidRPr="00CF35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měsíc čtenářů je primárně věnován nejmenším čtenářům, protože projekt </w:t>
      </w:r>
      <w:proofErr w:type="spellStart"/>
      <w:r w:rsidRPr="00CF35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Bookstart</w:t>
      </w:r>
      <w:proofErr w:type="spellEnd"/>
      <w:r w:rsidRPr="00CF355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S knížkou do života slaví 6 let. Knihovna se samozřejmě zapojuje i do tohoto projektu, ale snaží se zaujmout všechny věkové kategorie, a to nejen uspořádáním různých akcí, ale i zkvalitňováním služeb. Nyní např. rozšiřujeme nabídku on-line periodik.</w:t>
      </w:r>
    </w:p>
    <w:p w:rsidR="00E006CE" w:rsidRDefault="00E006CE">
      <w:pPr>
        <w:rPr>
          <w:rFonts w:ascii="Times New Roman" w:hAnsi="Times New Roman" w:cs="Times New Roman"/>
          <w:sz w:val="24"/>
          <w:szCs w:val="24"/>
        </w:rPr>
      </w:pPr>
    </w:p>
    <w:p w:rsidR="00E006CE" w:rsidRDefault="00E006CE">
      <w:pPr>
        <w:rPr>
          <w:rFonts w:ascii="Times New Roman" w:hAnsi="Times New Roman" w:cs="Times New Roman"/>
          <w:sz w:val="24"/>
          <w:szCs w:val="24"/>
        </w:rPr>
      </w:pPr>
    </w:p>
    <w:p w:rsidR="00360051" w:rsidRPr="00447204" w:rsidRDefault="00360051" w:rsidP="00360051">
      <w:pPr>
        <w:spacing w:before="120" w:after="120"/>
        <w:jc w:val="right"/>
        <w:rPr>
          <w:rFonts w:ascii="Times New Roman" w:hAnsi="Times New Roman" w:cs="Times New Roman"/>
          <w:sz w:val="20"/>
          <w:szCs w:val="20"/>
        </w:rPr>
      </w:pPr>
      <w:r w:rsidRPr="00447204">
        <w:rPr>
          <w:rFonts w:ascii="Times New Roman" w:hAnsi="Times New Roman" w:cs="Times New Roman"/>
          <w:b/>
          <w:sz w:val="20"/>
          <w:szCs w:val="20"/>
        </w:rPr>
        <w:t>Kontakt:</w:t>
      </w:r>
    </w:p>
    <w:p w:rsidR="001128C0" w:rsidRDefault="001128C0" w:rsidP="00360051">
      <w:pPr>
        <w:pStyle w:val="Normlnweb"/>
        <w:spacing w:before="120" w:after="12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PR oddělení</w:t>
      </w:r>
    </w:p>
    <w:p w:rsidR="00360051" w:rsidRPr="00447204" w:rsidRDefault="001128C0" w:rsidP="00360051">
      <w:pPr>
        <w:pStyle w:val="Normlnweb"/>
        <w:spacing w:before="120" w:after="12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461 530 269, 725 166 618 </w:t>
      </w:r>
      <w:r w:rsidR="00360051" w:rsidRPr="00447204">
        <w:rPr>
          <w:sz w:val="20"/>
          <w:szCs w:val="20"/>
        </w:rPr>
        <w:br/>
        <w:t xml:space="preserve">Krajská knihovna v Pardubicích </w:t>
      </w:r>
      <w:r w:rsidR="00360051" w:rsidRPr="00447204">
        <w:rPr>
          <w:sz w:val="20"/>
          <w:szCs w:val="20"/>
        </w:rPr>
        <w:br/>
        <w:t xml:space="preserve">PR a koordinátor kulturních aktivit </w:t>
      </w:r>
      <w:r w:rsidR="00360051" w:rsidRPr="00447204">
        <w:rPr>
          <w:sz w:val="20"/>
          <w:szCs w:val="20"/>
        </w:rPr>
        <w:br/>
        <w:t xml:space="preserve">e-mail: </w:t>
      </w:r>
      <w:hyperlink r:id="rId6" w:history="1">
        <w:r w:rsidRPr="001128C0">
          <w:rPr>
            <w:rStyle w:val="Hypertextovodkaz"/>
            <w:rFonts w:eastAsia="Calibri"/>
            <w:color w:val="000000" w:themeColor="text1"/>
            <w:sz w:val="20"/>
            <w:szCs w:val="20"/>
            <w:u w:val="none"/>
          </w:rPr>
          <w:t>pr@knihovna-pardubice.cz</w:t>
        </w:r>
      </w:hyperlink>
      <w:r w:rsidR="00360051" w:rsidRPr="00447204">
        <w:rPr>
          <w:sz w:val="20"/>
          <w:szCs w:val="20"/>
        </w:rPr>
        <w:br/>
        <w:t xml:space="preserve">web: </w:t>
      </w:r>
      <w:hyperlink r:id="rId7" w:history="1">
        <w:r w:rsidR="00360051" w:rsidRPr="00447204">
          <w:rPr>
            <w:rStyle w:val="Hypertextovodkaz"/>
            <w:rFonts w:eastAsia="Calibri"/>
            <w:color w:val="auto"/>
            <w:sz w:val="20"/>
            <w:szCs w:val="20"/>
            <w:u w:val="none"/>
          </w:rPr>
          <w:t>www.kkpce.cz</w:t>
        </w:r>
      </w:hyperlink>
    </w:p>
    <w:p w:rsidR="00360051" w:rsidRPr="00DF14BA" w:rsidRDefault="00360051">
      <w:pPr>
        <w:rPr>
          <w:rFonts w:ascii="Times New Roman" w:hAnsi="Times New Roman" w:cs="Times New Roman"/>
          <w:sz w:val="24"/>
          <w:szCs w:val="24"/>
        </w:rPr>
      </w:pPr>
    </w:p>
    <w:sectPr w:rsidR="00360051" w:rsidRPr="00DF14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620" w:rsidRDefault="006F1620" w:rsidP="00282813">
      <w:pPr>
        <w:spacing w:after="0" w:line="240" w:lineRule="auto"/>
      </w:pPr>
      <w:r>
        <w:separator/>
      </w:r>
    </w:p>
  </w:endnote>
  <w:endnote w:type="continuationSeparator" w:id="0">
    <w:p w:rsidR="006F1620" w:rsidRDefault="006F1620" w:rsidP="0028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620" w:rsidRDefault="006F1620" w:rsidP="00282813">
      <w:pPr>
        <w:spacing w:after="0" w:line="240" w:lineRule="auto"/>
      </w:pPr>
      <w:r>
        <w:separator/>
      </w:r>
    </w:p>
  </w:footnote>
  <w:footnote w:type="continuationSeparator" w:id="0">
    <w:p w:rsidR="006F1620" w:rsidRDefault="006F1620" w:rsidP="0028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051" w:rsidRPr="007E04A3" w:rsidRDefault="00360051" w:rsidP="009B60E8">
    <w:pPr>
      <w:pStyle w:val="Zhlav"/>
      <w:jc w:val="right"/>
      <w:rPr>
        <w:rFonts w:ascii="Calisto MT" w:hAnsi="Calisto MT"/>
        <w:color w:val="767171" w:themeColor="background2" w:themeShade="80"/>
        <w:sz w:val="20"/>
        <w:szCs w:val="20"/>
      </w:rPr>
    </w:pPr>
    <w:r w:rsidRPr="007E04A3">
      <w:rPr>
        <w:rFonts w:ascii="Calisto MT" w:hAnsi="Calisto MT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90805</wp:posOffset>
          </wp:positionH>
          <wp:positionV relativeFrom="paragraph">
            <wp:posOffset>-265430</wp:posOffset>
          </wp:positionV>
          <wp:extent cx="723900" cy="709422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9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04A3">
      <w:rPr>
        <w:rFonts w:ascii="Calisto MT" w:hAnsi="Calisto MT"/>
        <w:color w:val="767171" w:themeColor="background2" w:themeShade="80"/>
        <w:sz w:val="20"/>
        <w:szCs w:val="20"/>
      </w:rPr>
      <w:t>Krajská knihovna v Pardubicích</w:t>
    </w:r>
  </w:p>
  <w:p w:rsidR="00360051" w:rsidRPr="007E04A3" w:rsidRDefault="00360051" w:rsidP="009B60E8">
    <w:pPr>
      <w:pStyle w:val="Zhlav"/>
      <w:jc w:val="right"/>
      <w:rPr>
        <w:rFonts w:ascii="Calisto MT" w:hAnsi="Calisto MT"/>
        <w:color w:val="767171" w:themeColor="background2" w:themeShade="80"/>
        <w:sz w:val="20"/>
        <w:szCs w:val="20"/>
      </w:rPr>
    </w:pPr>
    <w:r w:rsidRPr="007E04A3">
      <w:rPr>
        <w:rFonts w:ascii="Calisto MT" w:hAnsi="Calisto MT"/>
        <w:color w:val="767171" w:themeColor="background2" w:themeShade="80"/>
        <w:sz w:val="20"/>
        <w:szCs w:val="20"/>
      </w:rPr>
      <w:t>P</w:t>
    </w:r>
    <w:r w:rsidRPr="007E04A3">
      <w:rPr>
        <w:rFonts w:ascii="Cambria" w:hAnsi="Cambria" w:cs="Cambria"/>
        <w:color w:val="767171" w:themeColor="background2" w:themeShade="80"/>
        <w:sz w:val="20"/>
        <w:szCs w:val="20"/>
      </w:rPr>
      <w:t>ř</w:t>
    </w:r>
    <w:r w:rsidRPr="007E04A3">
      <w:rPr>
        <w:rFonts w:ascii="Calisto MT" w:hAnsi="Calisto MT" w:cs="Baskerville Old Face"/>
        <w:color w:val="767171" w:themeColor="background2" w:themeShade="80"/>
        <w:sz w:val="20"/>
        <w:szCs w:val="20"/>
      </w:rPr>
      <w:t>í</w:t>
    </w:r>
    <w:r w:rsidRPr="007E04A3">
      <w:rPr>
        <w:rFonts w:ascii="Calisto MT" w:hAnsi="Calisto MT"/>
        <w:color w:val="767171" w:themeColor="background2" w:themeShade="80"/>
        <w:sz w:val="20"/>
        <w:szCs w:val="20"/>
      </w:rPr>
      <w:t>sp</w:t>
    </w:r>
    <w:r w:rsidRPr="007E04A3">
      <w:rPr>
        <w:rFonts w:ascii="Cambria" w:hAnsi="Cambria" w:cs="Cambria"/>
        <w:color w:val="767171" w:themeColor="background2" w:themeShade="80"/>
        <w:sz w:val="20"/>
        <w:szCs w:val="20"/>
      </w:rPr>
      <w:t>ě</w:t>
    </w:r>
    <w:r w:rsidRPr="007E04A3">
      <w:rPr>
        <w:rFonts w:ascii="Calisto MT" w:hAnsi="Calisto MT"/>
        <w:color w:val="767171" w:themeColor="background2" w:themeShade="80"/>
        <w:sz w:val="20"/>
        <w:szCs w:val="20"/>
      </w:rPr>
      <w:t>vkov</w:t>
    </w:r>
    <w:r w:rsidRPr="007E04A3">
      <w:rPr>
        <w:rFonts w:ascii="Calisto MT" w:hAnsi="Calisto MT" w:cs="Baskerville Old Face"/>
        <w:color w:val="767171" w:themeColor="background2" w:themeShade="80"/>
        <w:sz w:val="20"/>
        <w:szCs w:val="20"/>
      </w:rPr>
      <w:t>á</w:t>
    </w:r>
    <w:r w:rsidRPr="007E04A3">
      <w:rPr>
        <w:rFonts w:ascii="Calisto MT" w:hAnsi="Calisto MT"/>
        <w:color w:val="767171" w:themeColor="background2" w:themeShade="80"/>
        <w:sz w:val="20"/>
        <w:szCs w:val="20"/>
      </w:rPr>
      <w:t xml:space="preserve"> organizace Pardubického kraje</w:t>
    </w:r>
  </w:p>
  <w:p w:rsidR="00282813" w:rsidRDefault="00360051">
    <w:pPr>
      <w:pStyle w:val="Zhlav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2A"/>
    <w:rsid w:val="000328DE"/>
    <w:rsid w:val="000A3383"/>
    <w:rsid w:val="001128C0"/>
    <w:rsid w:val="00134A70"/>
    <w:rsid w:val="00282813"/>
    <w:rsid w:val="00360051"/>
    <w:rsid w:val="004A612A"/>
    <w:rsid w:val="004D7526"/>
    <w:rsid w:val="006F1620"/>
    <w:rsid w:val="007B68CF"/>
    <w:rsid w:val="008C5535"/>
    <w:rsid w:val="00A84957"/>
    <w:rsid w:val="00B10A60"/>
    <w:rsid w:val="00CF3554"/>
    <w:rsid w:val="00D036B4"/>
    <w:rsid w:val="00DF14BA"/>
    <w:rsid w:val="00E006CE"/>
    <w:rsid w:val="00F1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38904"/>
  <w15:chartTrackingRefBased/>
  <w15:docId w15:val="{D1DE0DF9-F536-4EEE-A9C5-8A4E05FE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813"/>
  </w:style>
  <w:style w:type="paragraph" w:styleId="Zpat">
    <w:name w:val="footer"/>
    <w:basedOn w:val="Normln"/>
    <w:link w:val="ZpatChar"/>
    <w:uiPriority w:val="99"/>
    <w:unhideWhenUsed/>
    <w:rsid w:val="00282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813"/>
  </w:style>
  <w:style w:type="character" w:styleId="Hypertextovodkaz">
    <w:name w:val="Hyperlink"/>
    <w:uiPriority w:val="99"/>
    <w:unhideWhenUsed/>
    <w:rsid w:val="00360051"/>
    <w:rPr>
      <w:rFonts w:ascii="Times New Roman" w:hAnsi="Times New Roman" w:cs="Times New Roman" w:hint="default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6005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112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3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kpc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knihovna-pardubic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Krajska knihovna Pardubice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DMarikova</dc:creator>
  <cp:keywords/>
  <dc:description/>
  <cp:lastModifiedBy>Marikova Diana</cp:lastModifiedBy>
  <cp:revision>10</cp:revision>
  <dcterms:created xsi:type="dcterms:W3CDTF">2022-10-04T13:03:00Z</dcterms:created>
  <dcterms:modified xsi:type="dcterms:W3CDTF">2024-02-22T07:41:00Z</dcterms:modified>
</cp:coreProperties>
</file>